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845"/>
        <w:tblW w:w="0" w:type="auto"/>
        <w:tblLook w:val="04A0" w:firstRow="1" w:lastRow="0" w:firstColumn="1" w:lastColumn="0" w:noHBand="0" w:noVBand="1"/>
      </w:tblPr>
      <w:tblGrid>
        <w:gridCol w:w="2928"/>
        <w:gridCol w:w="3058"/>
        <w:gridCol w:w="3590"/>
      </w:tblGrid>
      <w:tr w:rsidR="004316A2" w:rsidTr="00D374FB">
        <w:tc>
          <w:tcPr>
            <w:tcW w:w="9576" w:type="dxa"/>
            <w:gridSpan w:val="3"/>
          </w:tcPr>
          <w:p w:rsidR="004316A2" w:rsidRDefault="004316A2" w:rsidP="00D374FB">
            <w:pPr>
              <w:rPr>
                <w:sz w:val="32"/>
                <w:szCs w:val="36"/>
              </w:rPr>
            </w:pPr>
            <w:bookmarkStart w:id="0" w:name="_GoBack"/>
            <w:bookmarkEnd w:id="0"/>
            <w:r>
              <w:rPr>
                <w:b/>
                <w:sz w:val="32"/>
                <w:szCs w:val="36"/>
              </w:rPr>
              <w:t xml:space="preserve">Source:  </w:t>
            </w:r>
            <w:r>
              <w:rPr>
                <w:sz w:val="32"/>
                <w:szCs w:val="36"/>
              </w:rPr>
              <w:t>“The Popcorn Palace Economy” by Edward Jay Epstein</w:t>
            </w:r>
          </w:p>
          <w:p w:rsidR="00CA06FB" w:rsidRPr="004316A2" w:rsidRDefault="00CA06FB" w:rsidP="00D374FB">
            <w:pPr>
              <w:rPr>
                <w:sz w:val="32"/>
                <w:szCs w:val="36"/>
              </w:rPr>
            </w:pPr>
          </w:p>
        </w:tc>
      </w:tr>
      <w:tr w:rsidR="004316A2" w:rsidTr="00D374FB">
        <w:tc>
          <w:tcPr>
            <w:tcW w:w="2928" w:type="dxa"/>
          </w:tcPr>
          <w:p w:rsidR="004316A2" w:rsidRPr="004316A2" w:rsidRDefault="004316A2" w:rsidP="00D374FB">
            <w:pPr>
              <w:rPr>
                <w:b/>
                <w:sz w:val="32"/>
                <w:szCs w:val="36"/>
              </w:rPr>
            </w:pPr>
            <w:r w:rsidRPr="004316A2">
              <w:rPr>
                <w:b/>
                <w:sz w:val="32"/>
                <w:szCs w:val="36"/>
              </w:rPr>
              <w:t>QUOTE</w:t>
            </w:r>
          </w:p>
        </w:tc>
        <w:tc>
          <w:tcPr>
            <w:tcW w:w="3058" w:type="dxa"/>
          </w:tcPr>
          <w:p w:rsidR="004316A2" w:rsidRPr="004316A2" w:rsidRDefault="004316A2" w:rsidP="00D374FB">
            <w:pPr>
              <w:rPr>
                <w:b/>
                <w:sz w:val="32"/>
                <w:szCs w:val="36"/>
              </w:rPr>
            </w:pPr>
            <w:r w:rsidRPr="004316A2">
              <w:rPr>
                <w:b/>
                <w:sz w:val="32"/>
                <w:szCs w:val="36"/>
              </w:rPr>
              <w:t>PARAPHRASE</w:t>
            </w:r>
          </w:p>
        </w:tc>
        <w:tc>
          <w:tcPr>
            <w:tcW w:w="3590" w:type="dxa"/>
          </w:tcPr>
          <w:p w:rsidR="004316A2" w:rsidRPr="004316A2" w:rsidRDefault="004316A2" w:rsidP="00D374FB">
            <w:pPr>
              <w:rPr>
                <w:b/>
                <w:sz w:val="32"/>
                <w:szCs w:val="36"/>
              </w:rPr>
            </w:pPr>
            <w:r w:rsidRPr="004316A2">
              <w:rPr>
                <w:b/>
                <w:sz w:val="32"/>
                <w:szCs w:val="36"/>
              </w:rPr>
              <w:t>CONNECTION/IMPACT</w:t>
            </w:r>
          </w:p>
        </w:tc>
      </w:tr>
      <w:tr w:rsidR="004316A2" w:rsidTr="00D374FB">
        <w:tc>
          <w:tcPr>
            <w:tcW w:w="2928" w:type="dxa"/>
          </w:tcPr>
          <w:p w:rsidR="004316A2" w:rsidRDefault="004316A2" w:rsidP="00D374FB">
            <w:r>
              <w:t>“Theaters’ expenses eat up a large part of their exhibition share.  They pay all the costs necessary to maintain the auditoriums, which includes ushers, cleaning staffs, projectionists to keep the movies in focus, and the regular replacement of projector bulbs that cost more than $1,000 each.”</w:t>
            </w:r>
          </w:p>
        </w:tc>
        <w:tc>
          <w:tcPr>
            <w:tcW w:w="3058" w:type="dxa"/>
          </w:tcPr>
          <w:p w:rsidR="004316A2" w:rsidRDefault="004316A2" w:rsidP="00D374FB">
            <w:r>
              <w:t>Theater owners have staff and equipment costs that use up much of the</w:t>
            </w:r>
            <w:r w:rsidR="00DD201D">
              <w:t xml:space="preserve"> money they take in through ticket sales.</w:t>
            </w:r>
          </w:p>
        </w:tc>
        <w:tc>
          <w:tcPr>
            <w:tcW w:w="3590" w:type="dxa"/>
          </w:tcPr>
          <w:p w:rsidR="004316A2" w:rsidRDefault="00331E90" w:rsidP="00D374FB">
            <w:r>
              <w:t xml:space="preserve">Theater owners can’t cut services like cleaning because no one would want to </w:t>
            </w:r>
            <w:proofErr w:type="gramStart"/>
            <w:r>
              <w:t>come</w:t>
            </w:r>
            <w:proofErr w:type="gramEnd"/>
            <w:r>
              <w:t xml:space="preserve"> sit in a sticky, nasty theater.</w:t>
            </w:r>
            <w:r w:rsidR="00CA06FB">
              <w:t xml:space="preserve"> In the dark, people spill snacks and drinks all the time.  Our ticket price helps make sure that someone cleans up the mess before the next show starts.  It wouldn’t be pleasant to have to wade through a trash-filled theater to get to your seat.</w:t>
            </w:r>
          </w:p>
          <w:p w:rsidR="00331E90" w:rsidRDefault="00331E90" w:rsidP="00D374FB"/>
          <w:p w:rsidR="00331E90" w:rsidRDefault="00CA06FB" w:rsidP="00D374FB">
            <w:r>
              <w:t>When you think about how many thousand-dollar bulbs are needed in an average theatre—which might have 16 different movies running at one time—you realize why ticket prices are what they are.  The alternative might be fewer movies to choose from.  As movie-goers, we get what we pay for.</w:t>
            </w:r>
          </w:p>
        </w:tc>
      </w:tr>
      <w:tr w:rsidR="004316A2" w:rsidTr="00D374FB">
        <w:tc>
          <w:tcPr>
            <w:tcW w:w="2928" w:type="dxa"/>
          </w:tcPr>
          <w:p w:rsidR="004316A2" w:rsidRDefault="004316A2" w:rsidP="00D374FB"/>
          <w:p w:rsidR="00D374FB" w:rsidRDefault="00D374FB" w:rsidP="00D374FB"/>
          <w:p w:rsidR="00D374FB" w:rsidRDefault="00D374FB" w:rsidP="00D374FB"/>
          <w:p w:rsidR="00D374FB" w:rsidRDefault="00D374FB" w:rsidP="00D374FB"/>
          <w:p w:rsidR="00D374FB" w:rsidRDefault="00D374FB" w:rsidP="00D374FB"/>
          <w:p w:rsidR="00D374FB" w:rsidRDefault="00D374FB" w:rsidP="00D374FB"/>
          <w:p w:rsidR="00D374FB" w:rsidRDefault="00D374FB" w:rsidP="00D374FB"/>
          <w:p w:rsidR="00D374FB" w:rsidRDefault="00D374FB" w:rsidP="00D374FB"/>
        </w:tc>
        <w:tc>
          <w:tcPr>
            <w:tcW w:w="3058" w:type="dxa"/>
          </w:tcPr>
          <w:p w:rsidR="004316A2" w:rsidRDefault="004316A2" w:rsidP="00D374FB"/>
        </w:tc>
        <w:tc>
          <w:tcPr>
            <w:tcW w:w="3590" w:type="dxa"/>
          </w:tcPr>
          <w:p w:rsidR="004316A2" w:rsidRDefault="004316A2" w:rsidP="00D374FB"/>
        </w:tc>
      </w:tr>
      <w:tr w:rsidR="004316A2" w:rsidTr="00D374FB">
        <w:tc>
          <w:tcPr>
            <w:tcW w:w="2928" w:type="dxa"/>
          </w:tcPr>
          <w:p w:rsidR="004316A2" w:rsidRDefault="004316A2" w:rsidP="00D374FB"/>
          <w:p w:rsidR="00D374FB" w:rsidRDefault="00D374FB" w:rsidP="00D374FB"/>
          <w:p w:rsidR="00D374FB" w:rsidRDefault="00D374FB" w:rsidP="00D374FB"/>
          <w:p w:rsidR="00D374FB" w:rsidRDefault="00D374FB" w:rsidP="00D374FB"/>
          <w:p w:rsidR="00D374FB" w:rsidRDefault="00D374FB" w:rsidP="00D374FB"/>
          <w:p w:rsidR="00D374FB" w:rsidRDefault="00D374FB" w:rsidP="00D374FB"/>
          <w:p w:rsidR="00D374FB" w:rsidRDefault="00D374FB" w:rsidP="00D374FB"/>
          <w:p w:rsidR="00D374FB" w:rsidRDefault="00D374FB" w:rsidP="00D374FB"/>
          <w:p w:rsidR="00D374FB" w:rsidRDefault="00D374FB" w:rsidP="00D374FB"/>
          <w:p w:rsidR="00D374FB" w:rsidRDefault="00D374FB" w:rsidP="00D374FB"/>
        </w:tc>
        <w:tc>
          <w:tcPr>
            <w:tcW w:w="3058" w:type="dxa"/>
          </w:tcPr>
          <w:p w:rsidR="004316A2" w:rsidRDefault="004316A2" w:rsidP="00D374FB"/>
        </w:tc>
        <w:tc>
          <w:tcPr>
            <w:tcW w:w="3590" w:type="dxa"/>
          </w:tcPr>
          <w:p w:rsidR="004316A2" w:rsidRDefault="004316A2" w:rsidP="00D374FB"/>
        </w:tc>
      </w:tr>
    </w:tbl>
    <w:p w:rsidR="00D374FB" w:rsidRDefault="00D374FB" w:rsidP="004316A2">
      <w:pPr>
        <w:pStyle w:val="Header"/>
        <w:jc w:val="center"/>
        <w:rPr>
          <w:b/>
          <w:sz w:val="32"/>
          <w:szCs w:val="32"/>
        </w:rPr>
      </w:pPr>
    </w:p>
    <w:p w:rsidR="004316A2" w:rsidRDefault="004316A2" w:rsidP="004316A2">
      <w:pPr>
        <w:pStyle w:val="Header"/>
        <w:jc w:val="center"/>
        <w:rPr>
          <w:b/>
          <w:sz w:val="32"/>
          <w:szCs w:val="32"/>
        </w:rPr>
      </w:pPr>
      <w:r w:rsidRPr="00855080">
        <w:rPr>
          <w:b/>
          <w:sz w:val="32"/>
          <w:szCs w:val="32"/>
        </w:rPr>
        <w:t>Practicing Paraphrasing:  Moving from Quote to Paraphrase</w:t>
      </w:r>
    </w:p>
    <w:p w:rsidR="00CA06FB" w:rsidRDefault="00CA06FB">
      <w:r>
        <w:br w:type="page"/>
      </w:r>
    </w:p>
    <w:tbl>
      <w:tblPr>
        <w:tblStyle w:val="TableGrid"/>
        <w:tblpPr w:leftFromText="180" w:rightFromText="180" w:vertAnchor="page" w:horzAnchor="margin" w:tblpY="2845"/>
        <w:tblW w:w="0" w:type="auto"/>
        <w:tblLook w:val="04A0" w:firstRow="1" w:lastRow="0" w:firstColumn="1" w:lastColumn="0" w:noHBand="0" w:noVBand="1"/>
      </w:tblPr>
      <w:tblGrid>
        <w:gridCol w:w="2928"/>
        <w:gridCol w:w="3058"/>
        <w:gridCol w:w="3590"/>
      </w:tblGrid>
      <w:tr w:rsidR="00CA06FB" w:rsidTr="00A86C47">
        <w:tc>
          <w:tcPr>
            <w:tcW w:w="9576" w:type="dxa"/>
            <w:gridSpan w:val="3"/>
          </w:tcPr>
          <w:p w:rsidR="00CA06FB" w:rsidRDefault="00CA06FB" w:rsidP="00CA06FB">
            <w:pPr>
              <w:rPr>
                <w:sz w:val="32"/>
                <w:szCs w:val="36"/>
              </w:rPr>
            </w:pPr>
            <w:r>
              <w:rPr>
                <w:b/>
                <w:sz w:val="32"/>
                <w:szCs w:val="36"/>
              </w:rPr>
              <w:lastRenderedPageBreak/>
              <w:t xml:space="preserve">Source:  </w:t>
            </w:r>
          </w:p>
          <w:p w:rsidR="00CA06FB" w:rsidRDefault="00CA06FB" w:rsidP="00CA06FB">
            <w:pPr>
              <w:rPr>
                <w:sz w:val="32"/>
                <w:szCs w:val="36"/>
              </w:rPr>
            </w:pPr>
          </w:p>
          <w:p w:rsidR="00CA06FB" w:rsidRPr="004316A2" w:rsidRDefault="00CA06FB" w:rsidP="00CA06FB">
            <w:pPr>
              <w:rPr>
                <w:sz w:val="32"/>
                <w:szCs w:val="36"/>
              </w:rPr>
            </w:pPr>
          </w:p>
        </w:tc>
      </w:tr>
      <w:tr w:rsidR="00CA06FB" w:rsidTr="00A86C47">
        <w:tc>
          <w:tcPr>
            <w:tcW w:w="2928" w:type="dxa"/>
          </w:tcPr>
          <w:p w:rsidR="00CA06FB" w:rsidRPr="004316A2" w:rsidRDefault="00CA06FB" w:rsidP="00A86C47">
            <w:pPr>
              <w:rPr>
                <w:b/>
                <w:sz w:val="32"/>
                <w:szCs w:val="36"/>
              </w:rPr>
            </w:pPr>
            <w:r w:rsidRPr="004316A2">
              <w:rPr>
                <w:b/>
                <w:sz w:val="32"/>
                <w:szCs w:val="36"/>
              </w:rPr>
              <w:t>QUOTE</w:t>
            </w:r>
          </w:p>
        </w:tc>
        <w:tc>
          <w:tcPr>
            <w:tcW w:w="3058" w:type="dxa"/>
          </w:tcPr>
          <w:p w:rsidR="00CA06FB" w:rsidRPr="004316A2" w:rsidRDefault="00CA06FB" w:rsidP="00A86C47">
            <w:pPr>
              <w:rPr>
                <w:b/>
                <w:sz w:val="32"/>
                <w:szCs w:val="36"/>
              </w:rPr>
            </w:pPr>
            <w:r w:rsidRPr="004316A2">
              <w:rPr>
                <w:b/>
                <w:sz w:val="32"/>
                <w:szCs w:val="36"/>
              </w:rPr>
              <w:t>PARAPHRASE</w:t>
            </w:r>
          </w:p>
        </w:tc>
        <w:tc>
          <w:tcPr>
            <w:tcW w:w="3590" w:type="dxa"/>
          </w:tcPr>
          <w:p w:rsidR="00CA06FB" w:rsidRPr="004316A2" w:rsidRDefault="00CA06FB" w:rsidP="00A86C47">
            <w:pPr>
              <w:rPr>
                <w:b/>
                <w:sz w:val="32"/>
                <w:szCs w:val="36"/>
              </w:rPr>
            </w:pPr>
            <w:r w:rsidRPr="004316A2">
              <w:rPr>
                <w:b/>
                <w:sz w:val="32"/>
                <w:szCs w:val="36"/>
              </w:rPr>
              <w:t>CONNECTION/IMPACT</w:t>
            </w:r>
          </w:p>
        </w:tc>
      </w:tr>
      <w:tr w:rsidR="00CA06FB" w:rsidTr="00A86C47">
        <w:tc>
          <w:tcPr>
            <w:tcW w:w="2928" w:type="dxa"/>
          </w:tcPr>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tc>
        <w:tc>
          <w:tcPr>
            <w:tcW w:w="3058" w:type="dxa"/>
          </w:tcPr>
          <w:p w:rsidR="00CA06FB" w:rsidRDefault="00CA06FB" w:rsidP="00A86C47">
            <w:r>
              <w:t xml:space="preserve"> </w:t>
            </w:r>
          </w:p>
        </w:tc>
        <w:tc>
          <w:tcPr>
            <w:tcW w:w="3590" w:type="dxa"/>
          </w:tcPr>
          <w:p w:rsidR="00CA06FB" w:rsidRDefault="00CA06FB" w:rsidP="00A86C47">
            <w:r>
              <w:t xml:space="preserve">  </w:t>
            </w:r>
          </w:p>
        </w:tc>
      </w:tr>
      <w:tr w:rsidR="00CA06FB" w:rsidTr="00A86C47">
        <w:tc>
          <w:tcPr>
            <w:tcW w:w="2928" w:type="dxa"/>
          </w:tcPr>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tc>
        <w:tc>
          <w:tcPr>
            <w:tcW w:w="3058" w:type="dxa"/>
          </w:tcPr>
          <w:p w:rsidR="00CA06FB" w:rsidRDefault="00CA06FB" w:rsidP="00A86C47"/>
        </w:tc>
        <w:tc>
          <w:tcPr>
            <w:tcW w:w="3590" w:type="dxa"/>
          </w:tcPr>
          <w:p w:rsidR="00CA06FB" w:rsidRDefault="00CA06FB" w:rsidP="00A86C47"/>
        </w:tc>
      </w:tr>
      <w:tr w:rsidR="00CA06FB" w:rsidTr="00A86C47">
        <w:tc>
          <w:tcPr>
            <w:tcW w:w="2928" w:type="dxa"/>
          </w:tcPr>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p w:rsidR="00CA06FB" w:rsidRDefault="00CA06FB" w:rsidP="00A86C47"/>
        </w:tc>
        <w:tc>
          <w:tcPr>
            <w:tcW w:w="3058" w:type="dxa"/>
          </w:tcPr>
          <w:p w:rsidR="00CA06FB" w:rsidRDefault="00CA06FB" w:rsidP="00A86C47"/>
        </w:tc>
        <w:tc>
          <w:tcPr>
            <w:tcW w:w="3590" w:type="dxa"/>
          </w:tcPr>
          <w:p w:rsidR="00CA06FB" w:rsidRDefault="00CA06FB" w:rsidP="00A86C47"/>
        </w:tc>
      </w:tr>
    </w:tbl>
    <w:p w:rsidR="00CA06FB" w:rsidRDefault="00CA06FB" w:rsidP="00CA06FB">
      <w:pPr>
        <w:pStyle w:val="Header"/>
        <w:jc w:val="center"/>
        <w:rPr>
          <w:b/>
          <w:sz w:val="32"/>
          <w:szCs w:val="32"/>
        </w:rPr>
      </w:pPr>
    </w:p>
    <w:p w:rsidR="00CA06FB" w:rsidRDefault="00CA06FB" w:rsidP="00CA06FB">
      <w:pPr>
        <w:pStyle w:val="Header"/>
        <w:jc w:val="center"/>
        <w:rPr>
          <w:b/>
          <w:sz w:val="32"/>
          <w:szCs w:val="32"/>
        </w:rPr>
      </w:pPr>
      <w:r w:rsidRPr="00855080">
        <w:rPr>
          <w:b/>
          <w:sz w:val="32"/>
          <w:szCs w:val="32"/>
        </w:rPr>
        <w:t>Practicing Paraphrasing:  Moving from Quote to Paraphrase</w:t>
      </w:r>
    </w:p>
    <w:p w:rsidR="00CA06FB" w:rsidRDefault="00CA06FB" w:rsidP="00CA06FB"/>
    <w:p w:rsidR="00297919" w:rsidRDefault="00297919"/>
    <w:sectPr w:rsidR="002979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34" w:rsidRDefault="009B6934" w:rsidP="00D374FB">
      <w:r>
        <w:separator/>
      </w:r>
    </w:p>
  </w:endnote>
  <w:endnote w:type="continuationSeparator" w:id="0">
    <w:p w:rsidR="009B6934" w:rsidRDefault="009B6934" w:rsidP="00D3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34" w:rsidRDefault="009B6934" w:rsidP="00D374FB">
      <w:r>
        <w:separator/>
      </w:r>
    </w:p>
  </w:footnote>
  <w:footnote w:type="continuationSeparator" w:id="0">
    <w:p w:rsidR="009B6934" w:rsidRDefault="009B6934" w:rsidP="00D3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FB" w:rsidRDefault="00D374FB">
    <w:pPr>
      <w:pStyle w:val="Header"/>
    </w:pPr>
    <w:r>
      <w:t xml:space="preserve">Jean </w:t>
    </w:r>
    <w:proofErr w:type="spellStart"/>
    <w:r>
      <w:t>Wolph</w:t>
    </w:r>
    <w:proofErr w:type="spellEnd"/>
  </w:p>
  <w:p w:rsidR="00D374FB" w:rsidRDefault="00D374FB">
    <w:pPr>
      <w:pStyle w:val="Header"/>
    </w:pPr>
    <w:r>
      <w:t>Kentucky Writing Project</w:t>
    </w:r>
  </w:p>
  <w:p w:rsidR="00D374FB" w:rsidRDefault="00D37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A2"/>
    <w:rsid w:val="000429AD"/>
    <w:rsid w:val="000D7306"/>
    <w:rsid w:val="00297919"/>
    <w:rsid w:val="00331E90"/>
    <w:rsid w:val="004316A2"/>
    <w:rsid w:val="00447699"/>
    <w:rsid w:val="0057271F"/>
    <w:rsid w:val="0063419E"/>
    <w:rsid w:val="006447E0"/>
    <w:rsid w:val="009B6934"/>
    <w:rsid w:val="00A52C2F"/>
    <w:rsid w:val="00B03C09"/>
    <w:rsid w:val="00CA06FB"/>
    <w:rsid w:val="00D374FB"/>
    <w:rsid w:val="00DA78A1"/>
    <w:rsid w:val="00DD201D"/>
    <w:rsid w:val="00F364D5"/>
    <w:rsid w:val="00F7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6A2"/>
    <w:pPr>
      <w:tabs>
        <w:tab w:val="center" w:pos="4680"/>
        <w:tab w:val="right" w:pos="9360"/>
      </w:tabs>
    </w:pPr>
  </w:style>
  <w:style w:type="character" w:customStyle="1" w:styleId="HeaderChar">
    <w:name w:val="Header Char"/>
    <w:basedOn w:val="DefaultParagraphFont"/>
    <w:link w:val="Header"/>
    <w:uiPriority w:val="99"/>
    <w:rsid w:val="004316A2"/>
  </w:style>
  <w:style w:type="paragraph" w:styleId="Footer">
    <w:name w:val="footer"/>
    <w:basedOn w:val="Normal"/>
    <w:link w:val="FooterChar"/>
    <w:uiPriority w:val="99"/>
    <w:unhideWhenUsed/>
    <w:rsid w:val="00D374FB"/>
    <w:pPr>
      <w:tabs>
        <w:tab w:val="center" w:pos="4680"/>
        <w:tab w:val="right" w:pos="9360"/>
      </w:tabs>
    </w:pPr>
  </w:style>
  <w:style w:type="character" w:customStyle="1" w:styleId="FooterChar">
    <w:name w:val="Footer Char"/>
    <w:basedOn w:val="DefaultParagraphFont"/>
    <w:link w:val="Footer"/>
    <w:uiPriority w:val="99"/>
    <w:rsid w:val="00D374FB"/>
  </w:style>
  <w:style w:type="paragraph" w:styleId="BalloonText">
    <w:name w:val="Balloon Text"/>
    <w:basedOn w:val="Normal"/>
    <w:link w:val="BalloonTextChar"/>
    <w:uiPriority w:val="99"/>
    <w:semiHidden/>
    <w:unhideWhenUsed/>
    <w:rsid w:val="00D374FB"/>
    <w:rPr>
      <w:rFonts w:ascii="Tahoma" w:hAnsi="Tahoma" w:cs="Tahoma"/>
      <w:sz w:val="16"/>
      <w:szCs w:val="16"/>
    </w:rPr>
  </w:style>
  <w:style w:type="character" w:customStyle="1" w:styleId="BalloonTextChar">
    <w:name w:val="Balloon Text Char"/>
    <w:basedOn w:val="DefaultParagraphFont"/>
    <w:link w:val="BalloonText"/>
    <w:uiPriority w:val="99"/>
    <w:semiHidden/>
    <w:rsid w:val="00D37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6A2"/>
    <w:pPr>
      <w:tabs>
        <w:tab w:val="center" w:pos="4680"/>
        <w:tab w:val="right" w:pos="9360"/>
      </w:tabs>
    </w:pPr>
  </w:style>
  <w:style w:type="character" w:customStyle="1" w:styleId="HeaderChar">
    <w:name w:val="Header Char"/>
    <w:basedOn w:val="DefaultParagraphFont"/>
    <w:link w:val="Header"/>
    <w:uiPriority w:val="99"/>
    <w:rsid w:val="004316A2"/>
  </w:style>
  <w:style w:type="paragraph" w:styleId="Footer">
    <w:name w:val="footer"/>
    <w:basedOn w:val="Normal"/>
    <w:link w:val="FooterChar"/>
    <w:uiPriority w:val="99"/>
    <w:unhideWhenUsed/>
    <w:rsid w:val="00D374FB"/>
    <w:pPr>
      <w:tabs>
        <w:tab w:val="center" w:pos="4680"/>
        <w:tab w:val="right" w:pos="9360"/>
      </w:tabs>
    </w:pPr>
  </w:style>
  <w:style w:type="character" w:customStyle="1" w:styleId="FooterChar">
    <w:name w:val="Footer Char"/>
    <w:basedOn w:val="DefaultParagraphFont"/>
    <w:link w:val="Footer"/>
    <w:uiPriority w:val="99"/>
    <w:rsid w:val="00D374FB"/>
  </w:style>
  <w:style w:type="paragraph" w:styleId="BalloonText">
    <w:name w:val="Balloon Text"/>
    <w:basedOn w:val="Normal"/>
    <w:link w:val="BalloonTextChar"/>
    <w:uiPriority w:val="99"/>
    <w:semiHidden/>
    <w:unhideWhenUsed/>
    <w:rsid w:val="00D374FB"/>
    <w:rPr>
      <w:rFonts w:ascii="Tahoma" w:hAnsi="Tahoma" w:cs="Tahoma"/>
      <w:sz w:val="16"/>
      <w:szCs w:val="16"/>
    </w:rPr>
  </w:style>
  <w:style w:type="character" w:customStyle="1" w:styleId="BalloonTextChar">
    <w:name w:val="Balloon Text Char"/>
    <w:basedOn w:val="DefaultParagraphFont"/>
    <w:link w:val="BalloonText"/>
    <w:uiPriority w:val="99"/>
    <w:semiHidden/>
    <w:rsid w:val="00D37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2015-10-24T02:48:00Z</dcterms:created>
  <dcterms:modified xsi:type="dcterms:W3CDTF">2015-10-24T02:48:00Z</dcterms:modified>
</cp:coreProperties>
</file>